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3CD00" w14:textId="066F0D49" w:rsidR="008610DE" w:rsidRDefault="008610DE">
      <w:pPr>
        <w:rPr>
          <w:rFonts w:cstheme="minorHAnsi"/>
          <w:b/>
          <w:bCs/>
          <w:color w:val="002060"/>
          <w:sz w:val="28"/>
          <w:szCs w:val="28"/>
        </w:rPr>
      </w:pPr>
      <w:r w:rsidRPr="008610DE">
        <w:rPr>
          <w:b/>
          <w:bCs/>
          <w:noProof/>
          <w:color w:val="002060"/>
          <w:sz w:val="32"/>
          <w:szCs w:val="32"/>
        </w:rPr>
        <w:drawing>
          <wp:anchor distT="0" distB="0" distL="114300" distR="114300" simplePos="0" relativeHeight="251659264" behindDoc="0" locked="0" layoutInCell="1" allowOverlap="1" wp14:anchorId="0F905806" wp14:editId="6D5D5726">
            <wp:simplePos x="0" y="0"/>
            <wp:positionH relativeFrom="margin">
              <wp:align>left</wp:align>
            </wp:positionH>
            <wp:positionV relativeFrom="paragraph">
              <wp:posOffset>164465</wp:posOffset>
            </wp:positionV>
            <wp:extent cx="1666875" cy="1666875"/>
            <wp:effectExtent l="0" t="0" r="9525" b="9525"/>
            <wp:wrapThrough wrapText="bothSides">
              <wp:wrapPolygon edited="0">
                <wp:start x="0" y="0"/>
                <wp:lineTo x="0" y="21477"/>
                <wp:lineTo x="21477" y="21477"/>
                <wp:lineTo x="21477" y="0"/>
                <wp:lineTo x="0" y="0"/>
              </wp:wrapPolygon>
            </wp:wrapThrough>
            <wp:docPr id="1558127942" name="Picture 1" descr="A picture containing house, child art, building, illustr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8127942" name="Picture 1" descr="A picture containing house, child art, building, illustration&#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66875" cy="1666875"/>
                    </a:xfrm>
                    <a:prstGeom prst="rect">
                      <a:avLst/>
                    </a:prstGeom>
                  </pic:spPr>
                </pic:pic>
              </a:graphicData>
            </a:graphic>
            <wp14:sizeRelH relativeFrom="margin">
              <wp14:pctWidth>0</wp14:pctWidth>
            </wp14:sizeRelH>
            <wp14:sizeRelV relativeFrom="margin">
              <wp14:pctHeight>0</wp14:pctHeight>
            </wp14:sizeRelV>
          </wp:anchor>
        </w:drawing>
      </w:r>
    </w:p>
    <w:p w14:paraId="67364A6C" w14:textId="26C8F516" w:rsidR="00776E01" w:rsidRPr="008F242B" w:rsidRDefault="00A43FBA">
      <w:pPr>
        <w:rPr>
          <w:rFonts w:cstheme="minorHAnsi"/>
          <w:b/>
          <w:bCs/>
          <w:color w:val="7030A0"/>
          <w:sz w:val="28"/>
          <w:szCs w:val="28"/>
        </w:rPr>
      </w:pPr>
      <w:r w:rsidRPr="007E08E3">
        <w:rPr>
          <w:rFonts w:cstheme="minorHAnsi"/>
          <w:b/>
          <w:bCs/>
          <w:color w:val="385623" w:themeColor="accent6" w:themeShade="80"/>
          <w:sz w:val="28"/>
          <w:szCs w:val="28"/>
        </w:rPr>
        <w:t>WHAT ARE RECHARGES AND CAN HAVING HOME CONTENTS INSURANCE HELP?</w:t>
      </w:r>
    </w:p>
    <w:p w14:paraId="6607D2B3" w14:textId="7F4F2A7F" w:rsidR="00087030" w:rsidRDefault="00A43FBA" w:rsidP="00A43FBA">
      <w:pPr>
        <w:autoSpaceDE w:val="0"/>
        <w:autoSpaceDN w:val="0"/>
        <w:adjustRightInd w:val="0"/>
        <w:spacing w:after="0" w:line="240" w:lineRule="auto"/>
        <w:rPr>
          <w:rFonts w:cstheme="minorHAnsi"/>
        </w:rPr>
      </w:pPr>
      <w:r w:rsidRPr="00A43FBA">
        <w:rPr>
          <w:rFonts w:cstheme="minorHAnsi"/>
        </w:rPr>
        <w:t>Recharges are invoices or bills which are passed to a</w:t>
      </w:r>
      <w:r>
        <w:rPr>
          <w:rFonts w:cstheme="minorHAnsi"/>
        </w:rPr>
        <w:t xml:space="preserve"> </w:t>
      </w:r>
      <w:r w:rsidRPr="00A43FBA">
        <w:rPr>
          <w:rFonts w:cstheme="minorHAnsi"/>
        </w:rPr>
        <w:t>tenant to pay</w:t>
      </w:r>
      <w:r w:rsidR="00801700">
        <w:rPr>
          <w:rFonts w:cstheme="minorHAnsi"/>
        </w:rPr>
        <w:t xml:space="preserve">, and </w:t>
      </w:r>
      <w:r w:rsidRPr="00A43FBA">
        <w:rPr>
          <w:rFonts w:cstheme="minorHAnsi"/>
        </w:rPr>
        <w:t>usually result from a repair for which</w:t>
      </w:r>
      <w:r w:rsidR="008610DE">
        <w:rPr>
          <w:rFonts w:cstheme="minorHAnsi"/>
        </w:rPr>
        <w:t xml:space="preserve"> </w:t>
      </w:r>
      <w:r w:rsidRPr="00A43FBA">
        <w:rPr>
          <w:rFonts w:cstheme="minorHAnsi"/>
        </w:rPr>
        <w:t>a tenant is held responsible under the conditions of the</w:t>
      </w:r>
      <w:r>
        <w:rPr>
          <w:rFonts w:cstheme="minorHAnsi"/>
        </w:rPr>
        <w:t xml:space="preserve"> </w:t>
      </w:r>
      <w:r w:rsidRPr="00A43FBA">
        <w:rPr>
          <w:rFonts w:cstheme="minorHAnsi"/>
        </w:rPr>
        <w:t>tenancy agreement</w:t>
      </w:r>
      <w:r>
        <w:rPr>
          <w:rFonts w:cstheme="minorHAnsi"/>
        </w:rPr>
        <w:t>.</w:t>
      </w:r>
    </w:p>
    <w:p w14:paraId="39AFC8EE" w14:textId="27BC3046" w:rsidR="00A43FBA" w:rsidRDefault="00A43FBA" w:rsidP="00A43FBA">
      <w:pPr>
        <w:autoSpaceDE w:val="0"/>
        <w:autoSpaceDN w:val="0"/>
        <w:adjustRightInd w:val="0"/>
        <w:spacing w:after="0" w:line="240" w:lineRule="auto"/>
        <w:rPr>
          <w:rFonts w:cstheme="minorHAnsi"/>
        </w:rPr>
      </w:pPr>
    </w:p>
    <w:p w14:paraId="7994B0C9" w14:textId="05B63DA8" w:rsidR="00A43FBA" w:rsidRDefault="00A43FBA" w:rsidP="00A43FBA">
      <w:pPr>
        <w:autoSpaceDE w:val="0"/>
        <w:autoSpaceDN w:val="0"/>
        <w:adjustRightInd w:val="0"/>
        <w:spacing w:after="0" w:line="240" w:lineRule="auto"/>
      </w:pPr>
      <w:r>
        <w:t>In some instances, it may be impossible to avoid a recharge, but the risk can be minimised by always looking after your home and reporting any damage to your Maintenance or Housing Officer as soon as possible. This may be a condition of your Tenancy Agreement. Often not reporting damage or a repair can lead to further damage.</w:t>
      </w:r>
    </w:p>
    <w:p w14:paraId="32344211" w14:textId="19D741BF" w:rsidR="00A43FBA" w:rsidRDefault="00A43FBA" w:rsidP="00A43FBA">
      <w:pPr>
        <w:autoSpaceDE w:val="0"/>
        <w:autoSpaceDN w:val="0"/>
        <w:adjustRightInd w:val="0"/>
        <w:spacing w:after="0" w:line="240" w:lineRule="auto"/>
      </w:pPr>
    </w:p>
    <w:p w14:paraId="772149BF" w14:textId="5ACDD9B9" w:rsidR="00A43FBA" w:rsidRDefault="003A5772" w:rsidP="00A43FBA">
      <w:pPr>
        <w:autoSpaceDE w:val="0"/>
        <w:autoSpaceDN w:val="0"/>
        <w:adjustRightInd w:val="0"/>
        <w:spacing w:after="0" w:line="240" w:lineRule="auto"/>
      </w:pPr>
      <w:r>
        <w:rPr>
          <w:rFonts w:cstheme="minorHAnsi"/>
          <w:color w:val="385623" w:themeColor="accent6" w:themeShade="80"/>
        </w:rPr>
        <w:t>Solihull Community Housing’s</w:t>
      </w:r>
      <w:r w:rsidR="008F242B" w:rsidRPr="007E08E3">
        <w:rPr>
          <w:rFonts w:cstheme="minorHAnsi"/>
          <w:color w:val="385623" w:themeColor="accent6" w:themeShade="80"/>
        </w:rPr>
        <w:t xml:space="preserve"> </w:t>
      </w:r>
      <w:r w:rsidR="00A43FBA" w:rsidRPr="007E08E3">
        <w:rPr>
          <w:rFonts w:cstheme="minorHAnsi"/>
          <w:color w:val="385623" w:themeColor="accent6" w:themeShade="80"/>
        </w:rPr>
        <w:t xml:space="preserve">Home Contents Insurance Scheme </w:t>
      </w:r>
      <w:r w:rsidR="00A43FBA" w:rsidRPr="00A43FBA">
        <w:rPr>
          <w:rFonts w:cstheme="minorHAnsi"/>
        </w:rPr>
        <w:t xml:space="preserve">offers cover for loss </w:t>
      </w:r>
      <w:r w:rsidR="00801700">
        <w:rPr>
          <w:rFonts w:cstheme="minorHAnsi"/>
        </w:rPr>
        <w:t>or</w:t>
      </w:r>
      <w:r w:rsidR="00A43FBA" w:rsidRPr="00A43FBA">
        <w:rPr>
          <w:rFonts w:cstheme="minorHAnsi"/>
        </w:rPr>
        <w:t xml:space="preserve"> damage you may be responsible for under your tenancy agreement.  </w:t>
      </w:r>
      <w:r w:rsidR="00801700">
        <w:rPr>
          <w:rFonts w:cstheme="minorHAnsi"/>
        </w:rPr>
        <w:t>C</w:t>
      </w:r>
      <w:r w:rsidR="00A43FBA">
        <w:t xml:space="preserve">over for </w:t>
      </w:r>
      <w:r w:rsidR="00A43FBA" w:rsidRPr="007E08E3">
        <w:rPr>
          <w:color w:val="385623" w:themeColor="accent6" w:themeShade="80"/>
        </w:rPr>
        <w:t>fire, lightning, smoke damage, riots, malicious damage, storms or floods, water and oil leaks, theft or attempted theft</w:t>
      </w:r>
      <w:r w:rsidR="00801700" w:rsidRPr="007E08E3">
        <w:rPr>
          <w:color w:val="385623" w:themeColor="accent6" w:themeShade="80"/>
        </w:rPr>
        <w:t xml:space="preserve"> is included</w:t>
      </w:r>
      <w:r w:rsidR="00A43FBA" w:rsidRPr="00E73780">
        <w:t xml:space="preserve">, </w:t>
      </w:r>
      <w:r w:rsidR="00A43FBA">
        <w:t xml:space="preserve">plus </w:t>
      </w:r>
      <w:r w:rsidR="00801700">
        <w:t xml:space="preserve">events </w:t>
      </w:r>
      <w:r w:rsidR="00A43FBA">
        <w:t>such as:</w:t>
      </w:r>
    </w:p>
    <w:p w14:paraId="57F3846E" w14:textId="4D407A8F" w:rsidR="00A43FBA" w:rsidRDefault="00A43FBA" w:rsidP="00A43FBA">
      <w:pPr>
        <w:autoSpaceDE w:val="0"/>
        <w:autoSpaceDN w:val="0"/>
        <w:adjustRightInd w:val="0"/>
        <w:spacing w:after="0" w:line="240" w:lineRule="auto"/>
      </w:pPr>
    </w:p>
    <w:p w14:paraId="5553669F" w14:textId="186D211D" w:rsidR="00A43FBA" w:rsidRDefault="00A43FBA" w:rsidP="00A43FBA">
      <w:pPr>
        <w:pStyle w:val="ListParagraph"/>
        <w:numPr>
          <w:ilvl w:val="0"/>
          <w:numId w:val="2"/>
        </w:numPr>
        <w:jc w:val="both"/>
        <w:rPr>
          <w:rFonts w:cstheme="minorHAnsi"/>
        </w:rPr>
      </w:pPr>
      <w:r w:rsidRPr="00CF57AB">
        <w:rPr>
          <w:rFonts w:cstheme="minorHAnsi"/>
        </w:rPr>
        <w:t>Replacement an</w:t>
      </w:r>
      <w:r w:rsidR="00801700">
        <w:rPr>
          <w:rFonts w:cstheme="minorHAnsi"/>
        </w:rPr>
        <w:t>d</w:t>
      </w:r>
      <w:r w:rsidRPr="00CF57AB">
        <w:rPr>
          <w:rFonts w:cstheme="minorHAnsi"/>
        </w:rPr>
        <w:t xml:space="preserve"> installation of locks for outside doors</w:t>
      </w:r>
      <w:r w:rsidR="00801700">
        <w:rPr>
          <w:rFonts w:cstheme="minorHAnsi"/>
        </w:rPr>
        <w:t xml:space="preserve">, </w:t>
      </w:r>
      <w:proofErr w:type="gramStart"/>
      <w:r w:rsidRPr="00CF57AB">
        <w:rPr>
          <w:rFonts w:cstheme="minorHAnsi"/>
        </w:rPr>
        <w:t>windows</w:t>
      </w:r>
      <w:proofErr w:type="gramEnd"/>
      <w:r w:rsidRPr="00CF57AB">
        <w:rPr>
          <w:rFonts w:cstheme="minorHAnsi"/>
        </w:rPr>
        <w:t xml:space="preserve"> and alarms if your keys are lost or stolen.</w:t>
      </w:r>
    </w:p>
    <w:p w14:paraId="7B94CDE1" w14:textId="77777777" w:rsidR="00A43FBA" w:rsidRPr="00CF57AB" w:rsidRDefault="00A43FBA" w:rsidP="00A43FBA">
      <w:pPr>
        <w:pStyle w:val="ListParagraph"/>
        <w:jc w:val="both"/>
        <w:rPr>
          <w:rFonts w:cstheme="minorHAnsi"/>
        </w:rPr>
      </w:pPr>
    </w:p>
    <w:p w14:paraId="16AB3511" w14:textId="59E99D88" w:rsidR="00A43FBA" w:rsidRPr="00CF57AB" w:rsidRDefault="00A43FBA" w:rsidP="00A43FBA">
      <w:pPr>
        <w:pStyle w:val="ListParagraph"/>
        <w:numPr>
          <w:ilvl w:val="0"/>
          <w:numId w:val="2"/>
        </w:numPr>
        <w:autoSpaceDE w:val="0"/>
        <w:autoSpaceDN w:val="0"/>
        <w:adjustRightInd w:val="0"/>
        <w:spacing w:after="0" w:line="240" w:lineRule="auto"/>
        <w:rPr>
          <w:rFonts w:cstheme="minorHAnsi"/>
        </w:rPr>
      </w:pPr>
      <w:r w:rsidRPr="00CF57AB">
        <w:rPr>
          <w:rFonts w:cstheme="minorHAnsi"/>
        </w:rPr>
        <w:t>Up to 20% of the contents sum insured for the rent paid and for costs of comparable temporary accommodation (including putting pets in kennels) if the home cannot be lived in because of loss or damage caused by an insured event.</w:t>
      </w:r>
    </w:p>
    <w:p w14:paraId="411F7843" w14:textId="77777777" w:rsidR="00A43FBA" w:rsidRDefault="00A43FBA" w:rsidP="00A43FBA">
      <w:pPr>
        <w:autoSpaceDE w:val="0"/>
        <w:autoSpaceDN w:val="0"/>
        <w:adjustRightInd w:val="0"/>
        <w:spacing w:after="0" w:line="240" w:lineRule="auto"/>
        <w:jc w:val="both"/>
      </w:pPr>
    </w:p>
    <w:p w14:paraId="6F5566D2" w14:textId="2D524AA5" w:rsidR="00A43FBA" w:rsidRDefault="00A43FBA" w:rsidP="00A43FBA">
      <w:pPr>
        <w:pStyle w:val="ListParagraph"/>
        <w:numPr>
          <w:ilvl w:val="0"/>
          <w:numId w:val="2"/>
        </w:numPr>
        <w:autoSpaceDE w:val="0"/>
        <w:autoSpaceDN w:val="0"/>
        <w:adjustRightInd w:val="0"/>
        <w:spacing w:after="0" w:line="240" w:lineRule="auto"/>
        <w:jc w:val="both"/>
        <w:rPr>
          <w:rFonts w:cstheme="minorHAnsi"/>
        </w:rPr>
      </w:pPr>
      <w:r w:rsidRPr="00CF57AB">
        <w:rPr>
          <w:rFonts w:cstheme="minorHAnsi"/>
        </w:rPr>
        <w:t xml:space="preserve">Up to </w:t>
      </w:r>
      <w:r>
        <w:rPr>
          <w:rFonts w:cstheme="minorHAnsi"/>
        </w:rPr>
        <w:t>35</w:t>
      </w:r>
      <w:r w:rsidRPr="00CF57AB">
        <w:rPr>
          <w:rFonts w:cstheme="minorHAnsi"/>
        </w:rPr>
        <w:t>% of the contents sum insured for damage to the landlord's fixtures and fittings which the tenant is legally liable for, caused an insured event.</w:t>
      </w:r>
    </w:p>
    <w:p w14:paraId="3A56873E" w14:textId="77777777" w:rsidR="00A43FBA" w:rsidRPr="00CF57AB" w:rsidRDefault="00A43FBA" w:rsidP="00A43FBA">
      <w:pPr>
        <w:autoSpaceDE w:val="0"/>
        <w:autoSpaceDN w:val="0"/>
        <w:adjustRightInd w:val="0"/>
        <w:spacing w:after="0" w:line="240" w:lineRule="auto"/>
        <w:jc w:val="both"/>
        <w:rPr>
          <w:rFonts w:cstheme="minorHAnsi"/>
        </w:rPr>
      </w:pPr>
    </w:p>
    <w:p w14:paraId="248F203B" w14:textId="49066F56" w:rsidR="00A43FBA" w:rsidRPr="00CF57AB" w:rsidRDefault="00A43FBA" w:rsidP="00A43FBA">
      <w:pPr>
        <w:pStyle w:val="ListParagraph"/>
        <w:numPr>
          <w:ilvl w:val="0"/>
          <w:numId w:val="2"/>
        </w:numPr>
        <w:autoSpaceDE w:val="0"/>
        <w:autoSpaceDN w:val="0"/>
        <w:adjustRightInd w:val="0"/>
        <w:spacing w:after="0" w:line="240" w:lineRule="auto"/>
        <w:jc w:val="both"/>
        <w:rPr>
          <w:rFonts w:cstheme="minorHAnsi"/>
        </w:rPr>
      </w:pPr>
      <w:r w:rsidRPr="00CF57AB">
        <w:rPr>
          <w:rFonts w:cstheme="minorHAnsi"/>
        </w:rPr>
        <w:t>Up to £2,000 or 20% of the contents sum insured (whichever is the greater) for damage to fixed items or home improvements a tenant makes, caused by an insured event.</w:t>
      </w:r>
    </w:p>
    <w:p w14:paraId="21D42E95" w14:textId="77777777" w:rsidR="00A43FBA" w:rsidRPr="00A641E7" w:rsidRDefault="00A43FBA" w:rsidP="00A43FBA">
      <w:pPr>
        <w:pStyle w:val="ListParagraph"/>
        <w:autoSpaceDE w:val="0"/>
        <w:autoSpaceDN w:val="0"/>
        <w:adjustRightInd w:val="0"/>
        <w:spacing w:after="0" w:line="240" w:lineRule="auto"/>
        <w:jc w:val="both"/>
        <w:rPr>
          <w:rFonts w:cstheme="minorHAnsi"/>
        </w:rPr>
      </w:pPr>
    </w:p>
    <w:p w14:paraId="640BD7FA" w14:textId="1AAFE602" w:rsidR="00A43FBA" w:rsidRPr="00CF57AB" w:rsidRDefault="00801700" w:rsidP="00A43FBA">
      <w:pPr>
        <w:pStyle w:val="ListParagraph"/>
        <w:numPr>
          <w:ilvl w:val="0"/>
          <w:numId w:val="2"/>
        </w:numPr>
        <w:autoSpaceDE w:val="0"/>
        <w:autoSpaceDN w:val="0"/>
        <w:adjustRightInd w:val="0"/>
        <w:spacing w:after="0" w:line="240" w:lineRule="auto"/>
        <w:jc w:val="both"/>
        <w:rPr>
          <w:rFonts w:cstheme="minorHAnsi"/>
        </w:rPr>
      </w:pPr>
      <w:r>
        <w:rPr>
          <w:rFonts w:cstheme="minorHAnsi"/>
        </w:rPr>
        <w:t>A</w:t>
      </w:r>
      <w:r w:rsidR="00A43FBA" w:rsidRPr="00CF57AB">
        <w:rPr>
          <w:rFonts w:cstheme="minorHAnsi"/>
        </w:rPr>
        <w:t>ccidental damage to fixed glass in windows and to doors, fanlights, skylights, splashbacks, fixed sanitary ware and underground services to the home which the tenant is legally responsible for.</w:t>
      </w:r>
    </w:p>
    <w:p w14:paraId="35698775" w14:textId="77777777" w:rsidR="00A43FBA" w:rsidRPr="00A641E7" w:rsidRDefault="00A43FBA" w:rsidP="00A43FBA">
      <w:pPr>
        <w:pStyle w:val="ListParagraph"/>
        <w:autoSpaceDE w:val="0"/>
        <w:autoSpaceDN w:val="0"/>
        <w:adjustRightInd w:val="0"/>
        <w:spacing w:after="0" w:line="240" w:lineRule="auto"/>
        <w:jc w:val="both"/>
        <w:rPr>
          <w:rFonts w:cstheme="minorHAnsi"/>
        </w:rPr>
      </w:pPr>
    </w:p>
    <w:p w14:paraId="2C7E7417" w14:textId="6800445F" w:rsidR="00A43FBA" w:rsidRDefault="00A43FBA" w:rsidP="00A43FBA">
      <w:pPr>
        <w:pStyle w:val="ListParagraph"/>
        <w:numPr>
          <w:ilvl w:val="0"/>
          <w:numId w:val="2"/>
        </w:numPr>
        <w:autoSpaceDE w:val="0"/>
        <w:autoSpaceDN w:val="0"/>
        <w:adjustRightInd w:val="0"/>
        <w:spacing w:after="0" w:line="240" w:lineRule="auto"/>
        <w:jc w:val="both"/>
        <w:rPr>
          <w:rFonts w:cstheme="minorHAnsi"/>
        </w:rPr>
      </w:pPr>
      <w:r w:rsidRPr="00CF57AB">
        <w:rPr>
          <w:rFonts w:cstheme="minorHAnsi"/>
        </w:rPr>
        <w:t xml:space="preserve">Up to £750 for loss or damage caused by forced entry to the </w:t>
      </w:r>
      <w:r w:rsidR="008610DE">
        <w:rPr>
          <w:rFonts w:cstheme="minorHAnsi"/>
        </w:rPr>
        <w:t>h</w:t>
      </w:r>
      <w:r w:rsidRPr="00CF57AB">
        <w:rPr>
          <w:rFonts w:cstheme="minorHAnsi"/>
        </w:rPr>
        <w:t xml:space="preserve">ome by authorities in the event of a medical emergency. </w:t>
      </w:r>
    </w:p>
    <w:p w14:paraId="570ACB5A" w14:textId="77777777" w:rsidR="00120E53" w:rsidRPr="00120E53" w:rsidRDefault="00120E53" w:rsidP="00120E53">
      <w:pPr>
        <w:autoSpaceDE w:val="0"/>
        <w:autoSpaceDN w:val="0"/>
        <w:adjustRightInd w:val="0"/>
        <w:spacing w:after="0" w:line="240" w:lineRule="auto"/>
        <w:rPr>
          <w:rFonts w:cstheme="minorHAnsi"/>
        </w:rPr>
      </w:pPr>
    </w:p>
    <w:p w14:paraId="48C39CCE" w14:textId="6179338B" w:rsidR="004A60BF" w:rsidRDefault="002711AF" w:rsidP="004A60BF">
      <w:r w:rsidRPr="002711AF">
        <w:rPr>
          <w:rFonts w:cstheme="minorHAnsi"/>
        </w:rPr>
        <w:t>Contents insurance is designed to help protect your possessions and personal belongings</w:t>
      </w:r>
      <w:r w:rsidR="00801700">
        <w:rPr>
          <w:rFonts w:cstheme="minorHAnsi"/>
        </w:rPr>
        <w:t>.</w:t>
      </w:r>
      <w:r w:rsidR="004A60BF">
        <w:rPr>
          <w:rFonts w:cstheme="minorHAnsi"/>
        </w:rPr>
        <w:t xml:space="preserve"> </w:t>
      </w:r>
      <w:r w:rsidR="00B207C2">
        <w:t>Remember, you would be responsible for replacing your home contents and belongings so i</w:t>
      </w:r>
      <w:r w:rsidR="004A60BF">
        <w:t xml:space="preserve">t’s a good idea to consider what a home contents insurance policy would cover you for </w:t>
      </w:r>
      <w:r w:rsidR="009F454C">
        <w:t>to</w:t>
      </w:r>
      <w:r w:rsidR="004A60BF">
        <w:t xml:space="preserve"> help you make an informed decision on whether you need one.</w:t>
      </w:r>
    </w:p>
    <w:p w14:paraId="44BA4A68" w14:textId="1A941E5B" w:rsidR="007E08E3" w:rsidRPr="007E08E3" w:rsidRDefault="007E08E3" w:rsidP="007E08E3">
      <w:pPr>
        <w:autoSpaceDE w:val="0"/>
        <w:autoSpaceDN w:val="0"/>
        <w:adjustRightInd w:val="0"/>
        <w:spacing w:after="0" w:line="240" w:lineRule="auto"/>
        <w:rPr>
          <w:rFonts w:cstheme="minorHAnsi"/>
        </w:rPr>
      </w:pPr>
      <w:r w:rsidRPr="007E08E3">
        <w:rPr>
          <w:rFonts w:cstheme="minorHAnsi"/>
        </w:rPr>
        <w:t xml:space="preserve">The Scheme was designed for </w:t>
      </w:r>
      <w:r w:rsidR="003A5772">
        <w:rPr>
          <w:rFonts w:cstheme="minorHAnsi"/>
        </w:rPr>
        <w:t>Solihull Community Housing</w:t>
      </w:r>
      <w:r w:rsidRPr="007E08E3">
        <w:rPr>
          <w:rFonts w:cstheme="minorHAnsi"/>
        </w:rPr>
        <w:t xml:space="preserve"> tenants, and premiums can be paid weekly alongside your rent. </w:t>
      </w:r>
    </w:p>
    <w:p w14:paraId="2694E818" w14:textId="77777777" w:rsidR="007E08E3" w:rsidRPr="007E08E3" w:rsidRDefault="007E08E3" w:rsidP="007E08E3">
      <w:pPr>
        <w:autoSpaceDE w:val="0"/>
        <w:autoSpaceDN w:val="0"/>
        <w:adjustRightInd w:val="0"/>
        <w:spacing w:after="0" w:line="240" w:lineRule="auto"/>
        <w:rPr>
          <w:rFonts w:cstheme="minorHAnsi"/>
          <w:color w:val="385623" w:themeColor="accent6" w:themeShade="80"/>
        </w:rPr>
      </w:pPr>
    </w:p>
    <w:p w14:paraId="3B19A7D9" w14:textId="636B8053" w:rsidR="00776E01" w:rsidRPr="007E08E3" w:rsidRDefault="007E08E3" w:rsidP="007E08E3">
      <w:pPr>
        <w:autoSpaceDE w:val="0"/>
        <w:autoSpaceDN w:val="0"/>
        <w:adjustRightInd w:val="0"/>
        <w:spacing w:after="0" w:line="240" w:lineRule="auto"/>
        <w:rPr>
          <w:rFonts w:cstheme="minorHAnsi"/>
        </w:rPr>
      </w:pPr>
      <w:r w:rsidRPr="007E08E3">
        <w:rPr>
          <w:rFonts w:cstheme="minorHAnsi"/>
        </w:rPr>
        <w:t>For more information:</w:t>
      </w:r>
    </w:p>
    <w:p w14:paraId="12E06B9F" w14:textId="77777777" w:rsidR="00776E01" w:rsidRPr="00776E01" w:rsidRDefault="00776E01" w:rsidP="00776E01">
      <w:pPr>
        <w:autoSpaceDE w:val="0"/>
        <w:autoSpaceDN w:val="0"/>
        <w:adjustRightInd w:val="0"/>
        <w:spacing w:after="0" w:line="240" w:lineRule="auto"/>
        <w:rPr>
          <w:rFonts w:cstheme="minorHAnsi"/>
        </w:rPr>
      </w:pPr>
    </w:p>
    <w:p w14:paraId="7810EAC5" w14:textId="250DB0E2" w:rsidR="00776E01" w:rsidRPr="00C646F8" w:rsidRDefault="007E08E3" w:rsidP="00C646F8">
      <w:pPr>
        <w:pStyle w:val="ListParagraph"/>
        <w:numPr>
          <w:ilvl w:val="0"/>
          <w:numId w:val="3"/>
        </w:numPr>
        <w:autoSpaceDE w:val="0"/>
        <w:autoSpaceDN w:val="0"/>
        <w:adjustRightInd w:val="0"/>
        <w:spacing w:after="0" w:line="240" w:lineRule="auto"/>
        <w:rPr>
          <w:rFonts w:cstheme="minorHAnsi"/>
        </w:rPr>
      </w:pPr>
      <w:r w:rsidRPr="00C646F8">
        <w:rPr>
          <w:rFonts w:cstheme="minorHAnsi"/>
        </w:rPr>
        <w:t>Request an application pack from your local housing office.</w:t>
      </w:r>
    </w:p>
    <w:p w14:paraId="6A7448F9" w14:textId="6B79E951" w:rsidR="003A5772" w:rsidRDefault="003A5772" w:rsidP="003A5772">
      <w:pPr>
        <w:pStyle w:val="ListParagraph"/>
        <w:numPr>
          <w:ilvl w:val="0"/>
          <w:numId w:val="3"/>
        </w:numPr>
        <w:autoSpaceDE w:val="0"/>
        <w:autoSpaceDN w:val="0"/>
        <w:adjustRightInd w:val="0"/>
        <w:spacing w:after="0" w:line="240" w:lineRule="auto"/>
        <w:rPr>
          <w:rFonts w:cstheme="minorHAnsi"/>
        </w:rPr>
      </w:pPr>
      <w:r>
        <w:rPr>
          <w:rFonts w:cstheme="minorHAnsi"/>
        </w:rPr>
        <w:t>Call 0121 717 1515</w:t>
      </w:r>
    </w:p>
    <w:p w14:paraId="15076064" w14:textId="7B3CDF82" w:rsidR="00776E01" w:rsidRDefault="00776E01" w:rsidP="00776E01">
      <w:pPr>
        <w:autoSpaceDE w:val="0"/>
        <w:autoSpaceDN w:val="0"/>
        <w:adjustRightInd w:val="0"/>
        <w:spacing w:after="0" w:line="240" w:lineRule="auto"/>
        <w:rPr>
          <w:rFonts w:ascii="Frutiger-Roman" w:hAnsi="Frutiger-Roman" w:cs="Frutiger-Roman"/>
          <w:sz w:val="18"/>
          <w:szCs w:val="18"/>
        </w:rPr>
      </w:pPr>
    </w:p>
    <w:p w14:paraId="69578193" w14:textId="77777777" w:rsidR="00C646F8" w:rsidRPr="00776E01" w:rsidRDefault="00C646F8" w:rsidP="00776E01">
      <w:pPr>
        <w:autoSpaceDE w:val="0"/>
        <w:autoSpaceDN w:val="0"/>
        <w:adjustRightInd w:val="0"/>
        <w:spacing w:after="0" w:line="240" w:lineRule="auto"/>
        <w:rPr>
          <w:rFonts w:ascii="Frutiger-Roman" w:hAnsi="Frutiger-Roman" w:cs="Frutiger-Roman"/>
          <w:sz w:val="18"/>
          <w:szCs w:val="18"/>
        </w:rPr>
      </w:pPr>
    </w:p>
    <w:p w14:paraId="7E4750F1" w14:textId="790C0807" w:rsidR="008610DE" w:rsidRPr="008610DE" w:rsidRDefault="003A5772" w:rsidP="008610DE">
      <w:pPr>
        <w:rPr>
          <w:rFonts w:cstheme="minorHAnsi"/>
          <w:sz w:val="18"/>
          <w:szCs w:val="18"/>
        </w:rPr>
      </w:pPr>
      <w:r w:rsidRPr="003A5772">
        <w:rPr>
          <w:rFonts w:cstheme="minorHAnsi"/>
          <w:sz w:val="18"/>
          <w:szCs w:val="18"/>
        </w:rPr>
        <w:t xml:space="preserve">Solihull Community Housing </w:t>
      </w:r>
      <w:r w:rsidR="008610DE" w:rsidRPr="008610DE">
        <w:rPr>
          <w:rFonts w:cstheme="minorHAnsi"/>
          <w:sz w:val="18"/>
          <w:szCs w:val="18"/>
        </w:rPr>
        <w:t xml:space="preserve">in partnership with Thistle Insurance Services Limited. Thistle Tenant Risks is a trading style of Thistle Insurance Services Limited. Thistle Insurance Services Limited is authorised and regulated by the Financial Conduct Authority Firm Reference Number 310419. Registered in England under No. 00338645. Registered office: Rossington’s Business Park, West Carr Road, Retford, Nottinghamshire, DN22 7SW. Thistle Insurance Services Ltd is part of the PIB Group. </w:t>
      </w:r>
    </w:p>
    <w:p w14:paraId="2EB7A40E" w14:textId="10F93493" w:rsidR="00120E53" w:rsidRPr="00A325B9" w:rsidRDefault="008610DE" w:rsidP="008610DE">
      <w:pPr>
        <w:rPr>
          <w:rFonts w:cstheme="minorHAnsi"/>
          <w:sz w:val="18"/>
          <w:szCs w:val="18"/>
        </w:rPr>
      </w:pPr>
      <w:r w:rsidRPr="008610DE">
        <w:rPr>
          <w:rFonts w:cstheme="minorHAnsi"/>
          <w:sz w:val="18"/>
          <w:szCs w:val="18"/>
        </w:rPr>
        <w:t>Our Privacy Policy: www.thistleinsurance.co.uk/Privacy-Policy</w:t>
      </w:r>
    </w:p>
    <w:sectPr w:rsidR="00120E53" w:rsidRPr="00A325B9" w:rsidSect="0008703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utiger-Roman">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12198B"/>
    <w:multiLevelType w:val="hybridMultilevel"/>
    <w:tmpl w:val="41D607E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E541EB"/>
    <w:multiLevelType w:val="hybridMultilevel"/>
    <w:tmpl w:val="468CE6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78AC30D4"/>
    <w:multiLevelType w:val="hybridMultilevel"/>
    <w:tmpl w:val="F8DA8FAE"/>
    <w:lvl w:ilvl="0" w:tplc="86B8BDEC">
      <w:start w:val="1"/>
      <w:numFmt w:val="decimal"/>
      <w:lvlText w:val="%1)"/>
      <w:lvlJc w:val="left"/>
      <w:pPr>
        <w:ind w:left="1130" w:hanging="770"/>
      </w:pPr>
      <w:rPr>
        <w:rFonts w:asciiTheme="minorHAnsi" w:eastAsiaTheme="minorHAnsi" w:hAnsiTheme="minorHAnsi" w:cstheme="minorHAns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14455995">
    <w:abstractNumId w:val="1"/>
  </w:num>
  <w:num w:numId="2" w16cid:durableId="1624774434">
    <w:abstractNumId w:val="0"/>
  </w:num>
  <w:num w:numId="3" w16cid:durableId="11063446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E01"/>
    <w:rsid w:val="00005ADD"/>
    <w:rsid w:val="00087030"/>
    <w:rsid w:val="00120E53"/>
    <w:rsid w:val="002711AF"/>
    <w:rsid w:val="0029176F"/>
    <w:rsid w:val="002A598D"/>
    <w:rsid w:val="003161D3"/>
    <w:rsid w:val="00333EF7"/>
    <w:rsid w:val="003A3978"/>
    <w:rsid w:val="003A5772"/>
    <w:rsid w:val="00455B54"/>
    <w:rsid w:val="00467A81"/>
    <w:rsid w:val="004A60BF"/>
    <w:rsid w:val="005408FF"/>
    <w:rsid w:val="0056121D"/>
    <w:rsid w:val="005C4D28"/>
    <w:rsid w:val="006015B3"/>
    <w:rsid w:val="0068486F"/>
    <w:rsid w:val="00776E01"/>
    <w:rsid w:val="00783AB0"/>
    <w:rsid w:val="007955D7"/>
    <w:rsid w:val="007E08E3"/>
    <w:rsid w:val="00801700"/>
    <w:rsid w:val="00836EC8"/>
    <w:rsid w:val="008610DE"/>
    <w:rsid w:val="008E51CB"/>
    <w:rsid w:val="008F242B"/>
    <w:rsid w:val="009F454C"/>
    <w:rsid w:val="00A311C7"/>
    <w:rsid w:val="00A325B9"/>
    <w:rsid w:val="00A42646"/>
    <w:rsid w:val="00A43FBA"/>
    <w:rsid w:val="00B028CD"/>
    <w:rsid w:val="00B207C2"/>
    <w:rsid w:val="00BB3CA0"/>
    <w:rsid w:val="00C646F8"/>
    <w:rsid w:val="00C7426F"/>
    <w:rsid w:val="00D00FB9"/>
    <w:rsid w:val="00D0137E"/>
    <w:rsid w:val="00D8099B"/>
    <w:rsid w:val="00DE24FA"/>
    <w:rsid w:val="00E73780"/>
    <w:rsid w:val="00EE695C"/>
    <w:rsid w:val="00F374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EF3F4"/>
  <w15:chartTrackingRefBased/>
  <w15:docId w15:val="{40102C9E-259C-4DB6-A30D-A192CB1E6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0137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0137E"/>
    <w:rPr>
      <w:rFonts w:ascii="Times New Roman" w:eastAsia="Times New Roman" w:hAnsi="Times New Roman" w:cs="Times New Roman"/>
      <w:b/>
      <w:bCs/>
      <w:sz w:val="27"/>
      <w:szCs w:val="27"/>
      <w:lang w:eastAsia="en-GB"/>
    </w:rPr>
  </w:style>
  <w:style w:type="paragraph" w:styleId="ListParagraph">
    <w:name w:val="List Paragraph"/>
    <w:basedOn w:val="Normal"/>
    <w:uiPriority w:val="34"/>
    <w:qFormat/>
    <w:rsid w:val="00333EF7"/>
    <w:pPr>
      <w:ind w:left="720"/>
      <w:contextualSpacing/>
    </w:pPr>
  </w:style>
  <w:style w:type="character" w:styleId="Hyperlink">
    <w:name w:val="Hyperlink"/>
    <w:basedOn w:val="DefaultParagraphFont"/>
    <w:uiPriority w:val="99"/>
    <w:unhideWhenUsed/>
    <w:rsid w:val="00120E53"/>
    <w:rPr>
      <w:color w:val="0563C1" w:themeColor="hyperlink"/>
      <w:u w:val="single"/>
    </w:rPr>
  </w:style>
  <w:style w:type="character" w:styleId="UnresolvedMention">
    <w:name w:val="Unresolved Mention"/>
    <w:basedOn w:val="DefaultParagraphFont"/>
    <w:uiPriority w:val="99"/>
    <w:semiHidden/>
    <w:unhideWhenUsed/>
    <w:rsid w:val="00120E53"/>
    <w:rPr>
      <w:color w:val="605E5C"/>
      <w:shd w:val="clear" w:color="auto" w:fill="E1DFDD"/>
    </w:rPr>
  </w:style>
  <w:style w:type="paragraph" w:styleId="Revision">
    <w:name w:val="Revision"/>
    <w:hidden/>
    <w:uiPriority w:val="99"/>
    <w:semiHidden/>
    <w:rsid w:val="00801700"/>
    <w:pPr>
      <w:spacing w:after="0" w:line="240" w:lineRule="auto"/>
    </w:pPr>
  </w:style>
  <w:style w:type="character" w:styleId="FollowedHyperlink">
    <w:name w:val="FollowedHyperlink"/>
    <w:basedOn w:val="DefaultParagraphFont"/>
    <w:uiPriority w:val="99"/>
    <w:semiHidden/>
    <w:unhideWhenUsed/>
    <w:rsid w:val="00C646F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2879511">
      <w:bodyDiv w:val="1"/>
      <w:marLeft w:val="0"/>
      <w:marRight w:val="0"/>
      <w:marTop w:val="0"/>
      <w:marBottom w:val="0"/>
      <w:divBdr>
        <w:top w:val="none" w:sz="0" w:space="0" w:color="auto"/>
        <w:left w:val="none" w:sz="0" w:space="0" w:color="auto"/>
        <w:bottom w:val="none" w:sz="0" w:space="0" w:color="auto"/>
        <w:right w:val="none" w:sz="0" w:space="0" w:color="auto"/>
      </w:divBdr>
    </w:div>
    <w:div w:id="1730953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444</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Alvey</dc:creator>
  <cp:keywords/>
  <dc:description/>
  <cp:lastModifiedBy>Baldeep Gahir (SCH)</cp:lastModifiedBy>
  <cp:revision>3</cp:revision>
  <dcterms:created xsi:type="dcterms:W3CDTF">2023-06-16T12:36:00Z</dcterms:created>
  <dcterms:modified xsi:type="dcterms:W3CDTF">2023-06-16T12:36:00Z</dcterms:modified>
</cp:coreProperties>
</file>